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spacing w:after="160" w:line="278" w:lineRule="auto"/>
        <w:jc w:val="center"/>
        <w:rPr>
          <w:rFonts w:ascii="Calibri" w:cs="Calibri" w:hAnsi="Calibri" w:eastAsia="Calibri"/>
          <w:kern w:val="2"/>
        </w:rPr>
      </w:pPr>
    </w:p>
    <w:p>
      <w:pPr>
        <w:pStyle w:val="Body A"/>
        <w:spacing w:after="160" w:line="278" w:lineRule="auto"/>
        <w:jc w:val="center"/>
        <w:rPr>
          <w:rFonts w:ascii="Arial" w:cs="Arial" w:hAnsi="Arial" w:eastAsia="Arial"/>
          <w:kern w:val="2"/>
        </w:rPr>
      </w:pPr>
    </w:p>
    <w:p>
      <w:pPr>
        <w:pStyle w:val="Body A"/>
        <w:spacing w:after="160" w:line="96" w:lineRule="auto"/>
        <w:rPr>
          <w:rFonts w:ascii="Arial" w:cs="Arial" w:hAnsi="Arial" w:eastAsia="Arial"/>
          <w:kern w:val="2"/>
          <w:u w:val="single"/>
        </w:rPr>
      </w:pPr>
    </w:p>
    <w:p>
      <w:pPr>
        <w:pStyle w:val="Body A"/>
        <w:spacing w:after="160" w:line="96" w:lineRule="auto"/>
        <w:rPr>
          <w:rFonts w:ascii="Arial" w:cs="Arial" w:hAnsi="Arial" w:eastAsia="Arial"/>
          <w:kern w:val="2"/>
        </w:rPr>
      </w:pPr>
      <w:r>
        <w:rPr>
          <w:rFonts w:ascii="Arial" w:hAnsi="Arial"/>
          <w:kern w:val="2"/>
          <w:rtl w:val="0"/>
          <w:lang w:val="en-US"/>
        </w:rPr>
        <w:t>Gregory A. DeTogne</w:t>
      </w:r>
    </w:p>
    <w:p>
      <w:pPr>
        <w:pStyle w:val="Body A"/>
        <w:spacing w:after="160" w:line="96" w:lineRule="auto"/>
        <w:rPr>
          <w:rFonts w:ascii="Arial" w:cs="Arial" w:hAnsi="Arial" w:eastAsia="Arial"/>
          <w:kern w:val="2"/>
        </w:rPr>
      </w:pPr>
      <w:r>
        <w:rPr>
          <w:rFonts w:ascii="Arial" w:hAnsi="Arial"/>
          <w:kern w:val="2"/>
          <w:rtl w:val="0"/>
          <w:lang w:val="en-US"/>
        </w:rPr>
        <w:t>Cloud Microphones Publicist</w:t>
      </w:r>
    </w:p>
    <w:p>
      <w:pPr>
        <w:pStyle w:val="Body A"/>
        <w:spacing w:after="160" w:line="96" w:lineRule="auto"/>
        <w:rPr>
          <w:rStyle w:val="None"/>
          <w:rFonts w:ascii="Arial" w:cs="Arial" w:hAnsi="Arial" w:eastAsia="Arial"/>
          <w:kern w:val="2"/>
        </w:rPr>
      </w:pPr>
      <w:r>
        <w:rPr>
          <w:rStyle w:val="Hyperlink.0"/>
        </w:rPr>
        <w:fldChar w:fldCharType="begin" w:fldLock="0"/>
      </w:r>
      <w:r>
        <w:rPr>
          <w:rStyle w:val="Hyperlink.0"/>
        </w:rPr>
        <w:instrText xml:space="preserve"> HYPERLINK "mailto:press@cloudmicrophones.com"</w:instrText>
      </w:r>
      <w:r>
        <w:rPr>
          <w:rStyle w:val="Hyperlink.0"/>
        </w:rPr>
        <w:fldChar w:fldCharType="separate" w:fldLock="0"/>
      </w:r>
      <w:r>
        <w:rPr>
          <w:rStyle w:val="Hyperlink.0"/>
          <w:rtl w:val="0"/>
          <w:lang w:val="en-US"/>
        </w:rPr>
        <w:t>press@cloudmicrophones.com</w:t>
      </w:r>
      <w:r>
        <w:rPr/>
        <w:fldChar w:fldCharType="end" w:fldLock="0"/>
      </w:r>
    </w:p>
    <w:p>
      <w:pPr>
        <w:pStyle w:val="Body A"/>
        <w:spacing w:after="160" w:line="96" w:lineRule="auto"/>
        <w:rPr>
          <w:rStyle w:val="None"/>
          <w:rFonts w:ascii="Arial" w:cs="Arial" w:hAnsi="Arial" w:eastAsia="Arial"/>
          <w:kern w:val="2"/>
        </w:rPr>
      </w:pPr>
      <w:r>
        <w:rPr>
          <w:rStyle w:val="Hyperlink.0"/>
        </w:rPr>
        <w:fldChar w:fldCharType="begin" w:fldLock="0"/>
      </w:r>
      <w:r>
        <w:rPr>
          <w:rStyle w:val="Hyperlink.0"/>
        </w:rPr>
        <w:instrText xml:space="preserve"> HYPERLINK "mailto:greg@detogne.net"</w:instrText>
      </w:r>
      <w:r>
        <w:rPr>
          <w:rStyle w:val="Hyperlink.0"/>
        </w:rPr>
        <w:fldChar w:fldCharType="separate" w:fldLock="0"/>
      </w:r>
      <w:r>
        <w:rPr>
          <w:rStyle w:val="Hyperlink.0"/>
          <w:rtl w:val="0"/>
          <w:lang w:val="en-US"/>
        </w:rPr>
        <w:t>greg@detogne.net</w:t>
      </w:r>
      <w:r>
        <w:rPr/>
        <w:fldChar w:fldCharType="end" w:fldLock="0"/>
      </w:r>
    </w:p>
    <w:p>
      <w:pPr>
        <w:pStyle w:val="Body A"/>
        <w:spacing w:after="160" w:line="96" w:lineRule="auto"/>
        <w:rPr>
          <w:rStyle w:val="None"/>
          <w:rFonts w:ascii="Arial" w:cs="Arial" w:hAnsi="Arial" w:eastAsia="Arial"/>
          <w:kern w:val="2"/>
        </w:rPr>
      </w:pPr>
      <w:r>
        <w:rPr>
          <w:rStyle w:val="None"/>
          <w:rFonts w:ascii="Arial" w:hAnsi="Arial"/>
          <w:kern w:val="2"/>
          <w:rtl w:val="0"/>
          <w:lang w:val="en-US"/>
        </w:rPr>
        <w:t>+1-847-367-8187</w:t>
      </w:r>
    </w:p>
    <w:p>
      <w:pPr>
        <w:pStyle w:val="Body A"/>
        <w:spacing w:after="160" w:line="96" w:lineRule="auto"/>
        <w:rPr>
          <w:rStyle w:val="None"/>
          <w:rFonts w:ascii="Arial" w:cs="Arial" w:hAnsi="Arial" w:eastAsia="Arial"/>
          <w:kern w:val="2"/>
        </w:rPr>
      </w:pPr>
    </w:p>
    <w:p>
      <w:pPr>
        <w:pStyle w:val="Body A"/>
        <w:spacing w:after="160" w:line="96" w:lineRule="auto"/>
        <w:rPr>
          <w:rStyle w:val="None"/>
          <w:rFonts w:ascii="Calibri" w:cs="Calibri" w:hAnsi="Calibri" w:eastAsia="Calibri"/>
          <w:kern w:val="2"/>
        </w:rPr>
      </w:pPr>
    </w:p>
    <w:p>
      <w:pPr>
        <w:pStyle w:val="Body A"/>
        <w:spacing w:after="160" w:line="278" w:lineRule="auto"/>
        <w:jc w:val="center"/>
        <w:rPr>
          <w:rStyle w:val="None"/>
          <w:rFonts w:ascii="Arial" w:cs="Arial" w:hAnsi="Arial" w:eastAsia="Arial"/>
          <w:b w:val="1"/>
          <w:bCs w:val="1"/>
          <w:kern w:val="2"/>
          <w:sz w:val="28"/>
          <w:szCs w:val="28"/>
        </w:rPr>
      </w:pPr>
      <w:r>
        <w:rPr>
          <w:rStyle w:val="None"/>
          <w:rFonts w:ascii="Arial" w:hAnsi="Arial"/>
          <w:b w:val="1"/>
          <w:bCs w:val="1"/>
          <w:kern w:val="2"/>
          <w:sz w:val="28"/>
          <w:szCs w:val="28"/>
          <w:rtl w:val="0"/>
          <w:lang w:val="en-US"/>
        </w:rPr>
        <w:t xml:space="preserve">CLOUD MICROPHONES NOW SHIPPING NEW TRUE BLUE 520 PREAMP </w:t>
      </w:r>
    </w:p>
    <w:p>
      <w:pPr>
        <w:pStyle w:val="Body A"/>
        <w:spacing w:after="160" w:line="278" w:lineRule="auto"/>
        <w:jc w:val="center"/>
        <w:rPr>
          <w:rStyle w:val="None"/>
          <w:rFonts w:ascii="Arial" w:cs="Arial" w:hAnsi="Arial" w:eastAsia="Arial"/>
          <w:i w:val="1"/>
          <w:iCs w:val="1"/>
          <w:kern w:val="2"/>
        </w:rPr>
      </w:pPr>
      <w:r>
        <w:rPr>
          <w:rStyle w:val="None"/>
          <w:rFonts w:ascii="Arial" w:hAnsi="Arial"/>
          <w:i w:val="1"/>
          <w:iCs w:val="1"/>
          <w:kern w:val="2"/>
          <w:rtl w:val="0"/>
          <w:lang w:val="en-US"/>
        </w:rPr>
        <w:t>Designed and built in collaboration with TRUE Systems founder Tim Spencer</w:t>
      </w:r>
    </w:p>
    <w:p>
      <w:pPr>
        <w:pStyle w:val="Body A"/>
        <w:spacing w:after="160" w:line="278" w:lineRule="auto"/>
        <w:jc w:val="center"/>
        <w:rPr>
          <w:rStyle w:val="None"/>
          <w:rFonts w:ascii="Arial" w:cs="Arial" w:hAnsi="Arial" w:eastAsia="Arial"/>
          <w:i w:val="1"/>
          <w:iCs w:val="1"/>
          <w:kern w:val="2"/>
        </w:rPr>
      </w:pPr>
    </w:p>
    <w:p>
      <w:pPr>
        <w:pStyle w:val="Body A"/>
        <w:spacing w:after="160" w:line="278" w:lineRule="auto"/>
        <w:rPr>
          <w:rStyle w:val="None"/>
          <w:rFonts w:ascii="Arial" w:cs="Arial" w:hAnsi="Arial" w:eastAsia="Arial"/>
          <w:kern w:val="2"/>
        </w:rPr>
      </w:pPr>
      <w:r>
        <w:rPr>
          <w:rStyle w:val="None"/>
          <w:rFonts w:ascii="Arial" w:hAnsi="Arial"/>
          <w:b w:val="1"/>
          <w:bCs w:val="1"/>
          <w:kern w:val="2"/>
          <w:rtl w:val="0"/>
          <w:lang w:val="de-DE"/>
        </w:rPr>
        <w:t xml:space="preserve">TUCSON, AZ, </w:t>
      </w:r>
      <w:r>
        <w:rPr>
          <w:rStyle w:val="None"/>
          <w:rFonts w:ascii="Arial" w:hAnsi="Arial"/>
          <w:kern w:val="2"/>
          <w:rtl w:val="0"/>
          <w:lang w:val="en-US"/>
        </w:rPr>
        <w:t>July 21, 2026</w:t>
      </w:r>
      <w:r>
        <w:rPr>
          <w:rStyle w:val="None"/>
          <w:rFonts w:ascii="Arial" w:hAnsi="Arial" w:hint="default"/>
          <w:kern w:val="2"/>
          <w:rtl w:val="0"/>
          <w:lang w:val="en-US"/>
        </w:rPr>
        <w:t>—</w:t>
      </w:r>
      <w:r>
        <w:rPr>
          <w:rStyle w:val="None"/>
          <w:rFonts w:ascii="Arial" w:hAnsi="Arial"/>
          <w:kern w:val="2"/>
          <w:rtl w:val="0"/>
          <w:lang w:val="en-US"/>
        </w:rPr>
        <w:t xml:space="preserve">The new TRUE BLUE 520 preamp from Cloud Microphones is now shipping. Blending proven circuit design history with an all-new, patent-pending touch interface to deliver exceptional musicality and true-to-source authenticity, the TRUE BLUE 520 is the result of collaborative efforts between Cloud and Tim Spencer, the founder and designer behind TRUE Systems, a company known for its line of benchmark preamps used in applications ranging from the Kennedy Center to festivals such as Coachella and Bonnaroo. </w:t>
      </w:r>
    </w:p>
    <w:p>
      <w:pPr>
        <w:pStyle w:val="Body A"/>
        <w:spacing w:after="160" w:line="278" w:lineRule="auto"/>
        <w:rPr>
          <w:rStyle w:val="None"/>
          <w:rFonts w:ascii="Arial" w:cs="Arial" w:hAnsi="Arial" w:eastAsia="Arial"/>
          <w:kern w:val="2"/>
        </w:rPr>
      </w:pPr>
      <w:r>
        <w:rPr>
          <w:rStyle w:val="None"/>
          <w:rFonts w:ascii="Arial" w:hAnsi="Arial" w:hint="default"/>
          <w:kern w:val="2"/>
          <w:rtl w:val="0"/>
          <w:lang w:val="en-US"/>
        </w:rPr>
        <w:t xml:space="preserve"> “</w:t>
      </w:r>
      <w:r>
        <w:rPr>
          <w:rStyle w:val="None"/>
          <w:rFonts w:ascii="Arial" w:hAnsi="Arial"/>
          <w:kern w:val="2"/>
          <w:rtl w:val="0"/>
          <w:lang w:val="de-DE"/>
        </w:rPr>
        <w:t>We</w:t>
      </w:r>
      <w:r>
        <w:rPr>
          <w:rStyle w:val="None"/>
          <w:rFonts w:ascii="Arial" w:hAnsi="Arial" w:hint="default"/>
          <w:kern w:val="2"/>
          <w:rtl w:val="0"/>
          <w:lang w:val="en-US"/>
        </w:rPr>
        <w:t>’</w:t>
      </w:r>
      <w:r>
        <w:rPr>
          <w:rStyle w:val="None"/>
          <w:rFonts w:ascii="Arial" w:hAnsi="Arial"/>
          <w:kern w:val="2"/>
          <w:rtl w:val="0"/>
          <w:lang w:val="en-US"/>
        </w:rPr>
        <w:t>ve created a three-dimensional soundstage with the TRUE BLUE 520 in which every detail is captured with stunning accuracy, resolution, and true-to-source authenticity,</w:t>
      </w:r>
      <w:r>
        <w:rPr>
          <w:rStyle w:val="None"/>
          <w:rFonts w:ascii="Arial" w:hAnsi="Arial" w:hint="default"/>
          <w:kern w:val="2"/>
          <w:rtl w:val="0"/>
          <w:lang w:val="en-US"/>
        </w:rPr>
        <w:t xml:space="preserve">” </w:t>
      </w:r>
      <w:r>
        <w:rPr>
          <w:rStyle w:val="None"/>
          <w:rFonts w:ascii="Arial" w:hAnsi="Arial"/>
          <w:kern w:val="2"/>
          <w:rtl w:val="0"/>
          <w:lang w:val="en-US"/>
        </w:rPr>
        <w:t>noted Rodger Cloud upon officially introducing this first salvo from Cloud</w:t>
      </w:r>
      <w:r>
        <w:rPr>
          <w:rStyle w:val="None"/>
          <w:rFonts w:ascii="Arial" w:hAnsi="Arial" w:hint="default"/>
          <w:kern w:val="2"/>
          <w:rtl w:val="0"/>
          <w:lang w:val="en-US"/>
        </w:rPr>
        <w:t>’</w:t>
      </w:r>
      <w:r>
        <w:rPr>
          <w:rStyle w:val="None"/>
          <w:rFonts w:ascii="Arial" w:hAnsi="Arial"/>
          <w:kern w:val="2"/>
          <w:rtl w:val="0"/>
          <w:lang w:val="en-US"/>
        </w:rPr>
        <w:t>s 500 Series of preamps.</w:t>
      </w:r>
    </w:p>
    <w:p>
      <w:pPr>
        <w:pStyle w:val="Body A"/>
        <w:spacing w:after="160" w:line="278" w:lineRule="auto"/>
        <w:rPr>
          <w:rStyle w:val="None"/>
          <w:rFonts w:ascii="Arial" w:cs="Arial" w:hAnsi="Arial" w:eastAsia="Arial"/>
          <w:kern w:val="2"/>
        </w:rPr>
      </w:pPr>
      <w:r>
        <w:rPr>
          <w:rStyle w:val="None"/>
          <w:rFonts w:ascii="Arial" w:hAnsi="Arial"/>
          <w:kern w:val="2"/>
          <w:rtl w:val="0"/>
          <w:lang w:val="en-US"/>
        </w:rPr>
        <w:t xml:space="preserve">At the heart of the high-headroom design lies an </w:t>
      </w:r>
      <w:r>
        <w:rPr>
          <w:rStyle w:val="None"/>
          <w:rFonts w:ascii="Arial" w:cs="Arial" w:hAnsi="Arial" w:eastAsia="Arial"/>
          <w:kern w:val="2"/>
        </w:rPr>
        <w:drawing xmlns:a="http://schemas.openxmlformats.org/drawingml/2006/main">
          <wp:anchor distT="0" distB="0" distL="0" distR="0" simplePos="0" relativeHeight="251659264" behindDoc="0" locked="0" layoutInCell="1" allowOverlap="1">
            <wp:simplePos x="0" y="0"/>
            <wp:positionH relativeFrom="page">
              <wp:posOffset>3003550</wp:posOffset>
            </wp:positionH>
            <wp:positionV relativeFrom="page">
              <wp:posOffset>457200</wp:posOffset>
            </wp:positionV>
            <wp:extent cx="1765300" cy="914400"/>
            <wp:effectExtent l="0" t="0" r="0" b="0"/>
            <wp:wrapThrough wrapText="bothSides" distL="0" distR="0">
              <wp:wrapPolygon edited="1">
                <wp:start x="10269" y="0"/>
                <wp:lineTo x="12535" y="543"/>
                <wp:lineTo x="14235" y="2309"/>
                <wp:lineTo x="14518" y="2853"/>
                <wp:lineTo x="16359" y="3532"/>
                <wp:lineTo x="17705" y="5434"/>
                <wp:lineTo x="19830" y="5706"/>
                <wp:lineTo x="20892" y="7064"/>
                <wp:lineTo x="21529" y="9374"/>
                <wp:lineTo x="21458" y="12498"/>
                <wp:lineTo x="20679" y="14808"/>
                <wp:lineTo x="19405" y="16030"/>
                <wp:lineTo x="17705" y="16030"/>
                <wp:lineTo x="16501" y="17932"/>
                <wp:lineTo x="15226" y="18747"/>
                <wp:lineTo x="14376" y="19019"/>
                <wp:lineTo x="12818" y="20921"/>
                <wp:lineTo x="11331" y="21600"/>
                <wp:lineTo x="9136" y="21192"/>
                <wp:lineTo x="7224" y="19291"/>
                <wp:lineTo x="7011" y="18747"/>
                <wp:lineTo x="5241" y="18204"/>
                <wp:lineTo x="3824" y="16302"/>
                <wp:lineTo x="3753" y="15894"/>
                <wp:lineTo x="1841" y="15758"/>
                <wp:lineTo x="708" y="14264"/>
                <wp:lineTo x="71" y="11547"/>
                <wp:lineTo x="283" y="8558"/>
                <wp:lineTo x="1133" y="6521"/>
                <wp:lineTo x="2266" y="5434"/>
                <wp:lineTo x="3966" y="5298"/>
                <wp:lineTo x="5028" y="3668"/>
                <wp:lineTo x="6374" y="2853"/>
                <wp:lineTo x="7153" y="2581"/>
                <wp:lineTo x="8711" y="679"/>
                <wp:lineTo x="10269" y="0"/>
              </wp:wrapPolygon>
            </wp:wrapThrough>
            <wp:docPr id="1073741825" name="officeArt object" descr="Image"/>
            <wp:cNvGraphicFramePr/>
            <a:graphic xmlns:a="http://schemas.openxmlformats.org/drawingml/2006/main">
              <a:graphicData uri="http://schemas.openxmlformats.org/drawingml/2006/picture">
                <pic:pic xmlns:pic="http://schemas.openxmlformats.org/drawingml/2006/picture">
                  <pic:nvPicPr>
                    <pic:cNvPr id="1073741825" name="Image" descr="Image"/>
                    <pic:cNvPicPr>
                      <a:picLocks noChangeAspect="1"/>
                    </pic:cNvPicPr>
                  </pic:nvPicPr>
                  <pic:blipFill>
                    <a:blip r:embed="rId4">
                      <a:extLst/>
                    </a:blip>
                    <a:stretch>
                      <a:fillRect/>
                    </a:stretch>
                  </pic:blipFill>
                  <pic:spPr>
                    <a:xfrm>
                      <a:off x="0" y="0"/>
                      <a:ext cx="1765300" cy="914400"/>
                    </a:xfrm>
                    <a:prstGeom prst="rect">
                      <a:avLst/>
                    </a:prstGeom>
                    <a:ln w="12700" cap="flat">
                      <a:noFill/>
                      <a:miter lim="400000"/>
                    </a:ln>
                    <a:effectLst/>
                  </pic:spPr>
                </pic:pic>
              </a:graphicData>
            </a:graphic>
          </wp:anchor>
        </w:drawing>
      </w:r>
      <w:r>
        <w:rPr>
          <w:rStyle w:val="None"/>
          <w:rFonts w:ascii="Arial" w:hAnsi="Arial"/>
          <w:kern w:val="2"/>
          <w:rtl w:val="0"/>
          <w:lang w:val="en-US"/>
        </w:rPr>
        <w:t>architecture</w:t>
      </w:r>
      <w:r>
        <w:rPr>
          <w:rStyle w:val="None"/>
          <w:rFonts w:ascii="Arial" w:hAnsi="Arial"/>
          <w:kern w:val="2"/>
          <w:rtl w:val="0"/>
          <w:lang w:val="en-US"/>
        </w:rPr>
        <w:t xml:space="preserve"> employing internal relay switching that drastically shortens the circuit path to minimize high-frequency phase shifts and maintain cleaner, more transparent signal flow. Unlocking the TRUE BLUE 520</w:t>
      </w:r>
      <w:r>
        <w:rPr>
          <w:rStyle w:val="None"/>
          <w:rFonts w:ascii="Arial" w:hAnsi="Arial" w:hint="default"/>
          <w:kern w:val="2"/>
          <w:rtl w:val="0"/>
          <w:lang w:val="en-US"/>
        </w:rPr>
        <w:t>’</w:t>
      </w:r>
      <w:r>
        <w:rPr>
          <w:rStyle w:val="None"/>
          <w:rFonts w:ascii="Arial" w:hAnsi="Arial"/>
          <w:kern w:val="2"/>
          <w:rtl w:val="0"/>
          <w:lang w:val="en-US"/>
        </w:rPr>
        <w:t xml:space="preserve">s potential is an intuitive task relying upon the patent-pending Cloud Touch interface. </w:t>
      </w:r>
    </w:p>
    <w:p>
      <w:pPr>
        <w:pStyle w:val="Body A"/>
        <w:spacing w:after="160" w:line="278" w:lineRule="auto"/>
        <w:rPr>
          <w:rStyle w:val="None"/>
          <w:rFonts w:ascii="Arial" w:cs="Arial" w:hAnsi="Arial" w:eastAsia="Arial"/>
          <w:kern w:val="2"/>
        </w:rPr>
      </w:pPr>
      <w:r>
        <w:rPr>
          <w:rStyle w:val="None"/>
          <w:rFonts w:ascii="Arial" w:hAnsi="Arial" w:hint="default"/>
          <w:kern w:val="2"/>
          <w:rtl w:val="0"/>
          <w:lang w:val="en-US"/>
        </w:rPr>
        <w:t>“</w:t>
      </w:r>
      <w:r>
        <w:rPr>
          <w:rStyle w:val="None"/>
          <w:rFonts w:ascii="Arial" w:hAnsi="Arial"/>
          <w:kern w:val="2"/>
          <w:rtl w:val="0"/>
          <w:lang w:val="en-US"/>
        </w:rPr>
        <w:t>Cloud Touch is a capacitive touch-control system that doesn</w:t>
      </w:r>
      <w:r>
        <w:rPr>
          <w:rStyle w:val="None"/>
          <w:rFonts w:ascii="Arial" w:hAnsi="Arial" w:hint="default"/>
          <w:kern w:val="2"/>
          <w:rtl w:val="0"/>
          <w:lang w:val="en-US"/>
        </w:rPr>
        <w:t>’</w:t>
      </w:r>
      <w:r>
        <w:rPr>
          <w:rStyle w:val="None"/>
          <w:rFonts w:ascii="Arial" w:hAnsi="Arial"/>
          <w:kern w:val="2"/>
          <w:rtl w:val="0"/>
          <w:lang w:val="en-US"/>
        </w:rPr>
        <w:t>t rely upon typical mechanical switches,</w:t>
      </w:r>
      <w:r>
        <w:rPr>
          <w:rStyle w:val="None"/>
          <w:rFonts w:ascii="Arial" w:hAnsi="Arial" w:hint="default"/>
          <w:kern w:val="2"/>
          <w:rtl w:val="0"/>
          <w:lang w:val="en-US"/>
        </w:rPr>
        <w:t xml:space="preserve">” </w:t>
      </w:r>
      <w:r>
        <w:rPr>
          <w:rStyle w:val="None"/>
          <w:rFonts w:ascii="Arial" w:hAnsi="Arial"/>
          <w:kern w:val="2"/>
          <w:rtl w:val="0"/>
          <w:lang w:val="en-US"/>
        </w:rPr>
        <w:t xml:space="preserve">Tim Spencer explains. </w:t>
      </w:r>
      <w:r>
        <w:rPr>
          <w:rStyle w:val="None"/>
          <w:rFonts w:ascii="Arial" w:hAnsi="Arial" w:hint="default"/>
          <w:kern w:val="2"/>
          <w:rtl w:val="0"/>
          <w:lang w:val="en-US"/>
        </w:rPr>
        <w:t>“</w:t>
      </w:r>
      <w:r>
        <w:rPr>
          <w:rStyle w:val="None"/>
          <w:rFonts w:ascii="Arial" w:hAnsi="Arial"/>
          <w:kern w:val="2"/>
          <w:rtl w:val="0"/>
          <w:lang w:val="en-US"/>
        </w:rPr>
        <w:t>Unlike noisy mechanical push-button switches, Cloud Touch, as its name implies, is touch-sensitive, and is silent in operation. Functions including gain, high-pass filter activation, and phantom power all can be managed from an illuminated front panel providing high visibility in dark studios or stage environments.</w:t>
      </w:r>
      <w:r>
        <w:rPr>
          <w:rStyle w:val="None"/>
          <w:rFonts w:ascii="Arial" w:hAnsi="Arial" w:hint="default"/>
          <w:kern w:val="2"/>
          <w:rtl w:val="0"/>
          <w:lang w:val="en-US"/>
        </w:rPr>
        <w:t xml:space="preserve">” </w:t>
      </w:r>
    </w:p>
    <w:p>
      <w:pPr>
        <w:pStyle w:val="Body A"/>
        <w:spacing w:after="160" w:line="278" w:lineRule="auto"/>
        <w:rPr>
          <w:rStyle w:val="None"/>
          <w:rFonts w:ascii="Arial" w:cs="Arial" w:hAnsi="Arial" w:eastAsia="Arial"/>
          <w:kern w:val="2"/>
        </w:rPr>
      </w:pPr>
      <w:r>
        <w:rPr>
          <w:rStyle w:val="None"/>
          <w:rFonts w:ascii="Arial" w:hAnsi="Arial"/>
          <w:kern w:val="2"/>
          <w:rtl w:val="0"/>
          <w:lang w:val="en-US"/>
        </w:rPr>
        <w:t>Extending across its entire 76 dB gain range with a consistent ultra-low noise floor, the unit</w:t>
      </w:r>
      <w:r>
        <w:rPr>
          <w:rStyle w:val="None"/>
          <w:rFonts w:ascii="Arial" w:hAnsi="Arial" w:hint="default"/>
          <w:kern w:val="2"/>
          <w:rtl w:val="0"/>
          <w:lang w:val="en-US"/>
        </w:rPr>
        <w:t>’</w:t>
      </w:r>
      <w:r>
        <w:rPr>
          <w:rStyle w:val="None"/>
          <w:rFonts w:ascii="Arial" w:hAnsi="Arial"/>
          <w:kern w:val="2"/>
          <w:rtl w:val="0"/>
          <w:lang w:val="en-US"/>
        </w:rPr>
        <w:t xml:space="preserve">s performance is safeguarded by two seconds of Blink-Delay </w:t>
      </w:r>
      <w:r>
        <w:rPr>
          <w:rStyle w:val="None"/>
          <w:rFonts w:ascii="Arial" w:hAnsi="Arial"/>
          <w:kern w:val="2"/>
          <w:rtl w:val="0"/>
          <w:lang w:val="it-IT"/>
        </w:rPr>
        <w:t xml:space="preserve">circuitry, </w:t>
      </w:r>
      <w:r>
        <w:rPr>
          <w:rStyle w:val="None"/>
          <w:rFonts w:ascii="Arial" w:hAnsi="Arial"/>
          <w:kern w:val="2"/>
          <w:rtl w:val="0"/>
          <w:lang w:val="en-US"/>
        </w:rPr>
        <w:t xml:space="preserve">wherein specific features are only engaged after a mandatory two-second hold. Providing protection for sensitive ribbon mics when engaging +48V phantom power or high-gain </w:t>
      </w:r>
      <w:r>
        <w:rPr>
          <w:rStyle w:val="None"/>
          <w:rFonts w:ascii="Arial" w:hAnsi="Arial" w:hint="default"/>
          <w:kern w:val="2"/>
          <w:rtl w:val="0"/>
          <w:lang w:val="en-US"/>
        </w:rPr>
        <w:t>‘</w:t>
      </w:r>
      <w:r>
        <w:rPr>
          <w:rStyle w:val="None"/>
          <w:rFonts w:ascii="Arial" w:hAnsi="Arial"/>
          <w:kern w:val="2"/>
          <w:rtl w:val="0"/>
          <w:lang w:val="en-US"/>
        </w:rPr>
        <w:t>Lifter</w:t>
      </w:r>
      <w:r>
        <w:rPr>
          <w:rStyle w:val="None"/>
          <w:rFonts w:ascii="Arial" w:hAnsi="Arial" w:hint="default"/>
          <w:kern w:val="2"/>
          <w:rtl w:val="0"/>
          <w:lang w:val="en-US"/>
        </w:rPr>
        <w:t xml:space="preserve">’ </w:t>
      </w:r>
      <w:r>
        <w:rPr>
          <w:rStyle w:val="None"/>
          <w:rFonts w:ascii="Arial" w:hAnsi="Arial"/>
          <w:kern w:val="2"/>
          <w:rtl w:val="0"/>
          <w:lang w:val="en-US"/>
        </w:rPr>
        <w:t xml:space="preserve">mode, the Blink-Delay circuit is complemented by automatic phantom power switching that disengages +48V components and eliminates all capacitors at the input while in ribbon/dynamic mode. A rail-to-rail protocol resident in the architecture additionally ensures ultra-high 28 dBu internal headroom and maximum input/output levels.  </w:t>
      </w:r>
    </w:p>
    <w:p>
      <w:pPr>
        <w:pStyle w:val="Body A"/>
        <w:spacing w:after="160" w:line="278" w:lineRule="auto"/>
        <w:rPr>
          <w:rStyle w:val="None"/>
          <w:rFonts w:ascii="Arial" w:cs="Arial" w:hAnsi="Arial" w:eastAsia="Arial"/>
          <w:kern w:val="2"/>
        </w:rPr>
      </w:pPr>
      <w:r>
        <w:rPr>
          <w:rStyle w:val="None"/>
          <w:rFonts w:ascii="Arial" w:hAnsi="Arial"/>
          <w:kern w:val="2"/>
          <w:rtl w:val="0"/>
          <w:lang w:val="en-US"/>
        </w:rPr>
        <w:t>To simplify interconnections, instrument DI IN and THRU jacks act as a split, with DI IN being routed to the preamp core while the THRU jack can pass the instrument signal along to either an external amp or along an additional DI signal path.</w:t>
      </w:r>
    </w:p>
    <w:p>
      <w:pPr>
        <w:pStyle w:val="Body A"/>
        <w:spacing w:after="160" w:line="278" w:lineRule="auto"/>
        <w:rPr>
          <w:rStyle w:val="None"/>
          <w:rFonts w:ascii="Arial" w:cs="Arial" w:hAnsi="Arial" w:eastAsia="Arial"/>
          <w:kern w:val="2"/>
        </w:rPr>
      </w:pPr>
      <w:r>
        <w:rPr>
          <w:rStyle w:val="None"/>
          <w:rFonts w:ascii="Arial" w:hAnsi="Arial"/>
          <w:kern w:val="2"/>
          <w:rtl w:val="0"/>
          <w:lang w:val="en-US"/>
        </w:rPr>
        <w:t>Exceptional for voice microphones where low frequency material can be overly prominent due to proximity effect, Cloud</w:t>
      </w:r>
      <w:r>
        <w:rPr>
          <w:rStyle w:val="None"/>
          <w:rFonts w:ascii="Arial" w:hAnsi="Arial" w:hint="default"/>
          <w:kern w:val="2"/>
          <w:rtl w:val="0"/>
          <w:lang w:val="en-US"/>
        </w:rPr>
        <w:t>’</w:t>
      </w:r>
      <w:r>
        <w:rPr>
          <w:rStyle w:val="None"/>
          <w:rFonts w:ascii="Arial" w:hAnsi="Arial"/>
          <w:kern w:val="2"/>
          <w:rtl w:val="0"/>
          <w:lang w:val="en-US"/>
        </w:rPr>
        <w:t xml:space="preserve">s continuously variable HPF adjustment offers fine control over LF signal content. With nuanced attenuation between 25 Hz and 420 Hz, it effectively removes low-mid frequency </w:t>
      </w:r>
      <w:r>
        <w:rPr>
          <w:rStyle w:val="None"/>
          <w:rFonts w:ascii="Arial" w:hAnsi="Arial" w:hint="default"/>
          <w:kern w:val="2"/>
          <w:rtl w:val="0"/>
          <w:lang w:val="en-US"/>
        </w:rPr>
        <w:t>“</w:t>
      </w:r>
      <w:r>
        <w:rPr>
          <w:rStyle w:val="None"/>
          <w:rFonts w:ascii="Arial" w:hAnsi="Arial"/>
          <w:kern w:val="2"/>
          <w:rtl w:val="0"/>
          <w:lang w:val="pt-PT"/>
        </w:rPr>
        <w:t>mud</w:t>
      </w:r>
      <w:r>
        <w:rPr>
          <w:rStyle w:val="None"/>
          <w:rFonts w:ascii="Arial" w:hAnsi="Arial" w:hint="default"/>
          <w:kern w:val="2"/>
          <w:rtl w:val="0"/>
          <w:lang w:val="en-US"/>
        </w:rPr>
        <w:t xml:space="preserve">” </w:t>
      </w:r>
      <w:r>
        <w:rPr>
          <w:rStyle w:val="None"/>
          <w:rFonts w:ascii="Arial" w:hAnsi="Arial"/>
          <w:kern w:val="2"/>
          <w:rtl w:val="0"/>
          <w:lang w:val="en-US"/>
        </w:rPr>
        <w:t>and plosives from vocals, and tames boomy frequencies when capturing bass and acoustic instruments.</w:t>
      </w:r>
    </w:p>
    <w:p>
      <w:pPr>
        <w:pStyle w:val="Body A"/>
        <w:spacing w:after="160" w:line="278" w:lineRule="auto"/>
        <w:rPr>
          <w:rStyle w:val="None"/>
          <w:rFonts w:ascii="Arial" w:cs="Arial" w:hAnsi="Arial" w:eastAsia="Arial"/>
          <w:kern w:val="2"/>
        </w:rPr>
      </w:pPr>
      <w:r>
        <w:rPr>
          <w:rStyle w:val="None"/>
          <w:rFonts w:ascii="Arial" w:hAnsi="Arial"/>
          <w:kern w:val="2"/>
          <w:rtl w:val="0"/>
          <w:lang w:val="en-US"/>
        </w:rPr>
        <w:t>Refined with the knowledge and experience gained from the development and use of TRUE Systems</w:t>
      </w:r>
      <w:r>
        <w:rPr>
          <w:rStyle w:val="None"/>
          <w:rFonts w:ascii="Arial" w:hAnsi="Arial" w:hint="default"/>
          <w:kern w:val="2"/>
          <w:rtl w:val="0"/>
          <w:lang w:val="en-US"/>
        </w:rPr>
        <w:t xml:space="preserve">’ </w:t>
      </w:r>
      <w:r>
        <w:rPr>
          <w:rStyle w:val="None"/>
          <w:rFonts w:ascii="Arial" w:hAnsi="Arial"/>
          <w:kern w:val="2"/>
          <w:rtl w:val="0"/>
          <w:lang w:val="en-US"/>
        </w:rPr>
        <w:t xml:space="preserve">Precision 8 preamp, the TRUE BLUE 520 preamp is available from Cloud dealers worldwide. </w:t>
      </w:r>
    </w:p>
    <w:p>
      <w:pPr>
        <w:pStyle w:val="Body A"/>
        <w:spacing w:after="160" w:line="278" w:lineRule="auto"/>
        <w:rPr>
          <w:rStyle w:val="None"/>
          <w:rFonts w:ascii="Arial" w:cs="Arial" w:hAnsi="Arial" w:eastAsia="Arial"/>
          <w:kern w:val="2"/>
        </w:rPr>
      </w:pPr>
      <w:r>
        <w:rPr>
          <w:rStyle w:val="None"/>
          <w:rFonts w:ascii="Arial" w:hAnsi="Arial"/>
          <w:kern w:val="2"/>
          <w:rtl w:val="0"/>
          <w:lang w:val="en-US"/>
        </w:rPr>
        <w:t>MSRP</w:t>
      </w:r>
      <w:r>
        <w:rPr>
          <w:rStyle w:val="None"/>
          <w:rFonts w:ascii="Arial" w:hAnsi="Arial"/>
          <w:b w:val="1"/>
          <w:bCs w:val="1"/>
          <w:kern w:val="2"/>
          <w:rtl w:val="0"/>
          <w:lang w:val="en-US"/>
        </w:rPr>
        <w:t xml:space="preserve"> </w:t>
      </w:r>
      <w:r>
        <w:rPr>
          <w:rStyle w:val="None"/>
          <w:rFonts w:ascii="Arial" w:hAnsi="Arial"/>
          <w:kern w:val="2"/>
          <w:rtl w:val="0"/>
          <w:lang w:val="en-US"/>
        </w:rPr>
        <w:t>$899</w:t>
      </w:r>
    </w:p>
    <w:p>
      <w:pPr>
        <w:pStyle w:val="Body A"/>
        <w:spacing w:after="160"/>
        <w:rPr>
          <w:rStyle w:val="None"/>
          <w:rFonts w:ascii="Calibri" w:cs="Calibri" w:hAnsi="Calibri" w:eastAsia="Calibri"/>
          <w:kern w:val="2"/>
        </w:rPr>
      </w:pPr>
    </w:p>
    <w:p>
      <w:pPr>
        <w:pStyle w:val="Body A"/>
        <w:spacing w:after="160" w:line="180" w:lineRule="exact"/>
        <w:rPr>
          <w:rStyle w:val="None"/>
          <w:rFonts w:ascii="Arial" w:cs="Arial" w:hAnsi="Arial" w:eastAsia="Arial"/>
          <w:outline w:val="0"/>
          <w:color w:val="373737"/>
          <w:kern w:val="2"/>
          <w:sz w:val="16"/>
          <w:szCs w:val="16"/>
          <w:u w:color="373737"/>
          <w14:textFill>
            <w14:solidFill>
              <w14:srgbClr w14:val="373737"/>
            </w14:solidFill>
          </w14:textFill>
        </w:rPr>
      </w:pPr>
      <w:r>
        <w:rPr>
          <w:rStyle w:val="None"/>
          <w:rFonts w:ascii="Arial" w:hAnsi="Arial"/>
          <w:b w:val="1"/>
          <w:bCs w:val="1"/>
          <w:outline w:val="0"/>
          <w:color w:val="373737"/>
          <w:kern w:val="2"/>
          <w:sz w:val="16"/>
          <w:szCs w:val="16"/>
          <w:u w:val="single" w:color="373737"/>
          <w:rtl w:val="0"/>
          <w:lang w:val="en-US"/>
          <w14:textFill>
            <w14:solidFill>
              <w14:srgbClr w14:val="373737"/>
            </w14:solidFill>
          </w14:textFill>
        </w:rPr>
        <w:t>About Cloud Microphones</w:t>
      </w:r>
      <w:r>
        <w:rPr>
          <w:rStyle w:val="None"/>
          <w:rFonts w:ascii="Arial" w:cs="Arial" w:hAnsi="Arial" w:eastAsia="Arial"/>
          <w:b w:val="1"/>
          <w:bCs w:val="1"/>
          <w:outline w:val="0"/>
          <w:color w:val="373737"/>
          <w:kern w:val="2"/>
          <w:sz w:val="16"/>
          <w:szCs w:val="16"/>
          <w:u w:color="373737"/>
          <w:lang w:val="en-US"/>
          <w14:textFill>
            <w14:solidFill>
              <w14:srgbClr w14:val="373737"/>
            </w14:solidFill>
          </w14:textFill>
        </w:rPr>
        <w:br w:type="textWrapping"/>
      </w:r>
      <w:r>
        <w:rPr>
          <w:rStyle w:val="None"/>
          <w:rFonts w:ascii="Arial" w:hAnsi="Arial"/>
          <w:outline w:val="0"/>
          <w:color w:val="373737"/>
          <w:kern w:val="2"/>
          <w:sz w:val="16"/>
          <w:szCs w:val="16"/>
          <w:u w:color="373737"/>
          <w:rtl w:val="0"/>
          <w:lang w:val="en-US"/>
          <w14:textFill>
            <w14:solidFill>
              <w14:srgbClr w14:val="373737"/>
            </w14:solidFill>
          </w14:textFill>
        </w:rPr>
        <w:t>Based in</w:t>
      </w:r>
      <w:r>
        <w:rPr>
          <w:rStyle w:val="None"/>
          <w:rFonts w:ascii="Arial" w:hAnsi="Arial" w:hint="default"/>
          <w:outline w:val="0"/>
          <w:color w:val="373737"/>
          <w:kern w:val="2"/>
          <w:sz w:val="16"/>
          <w:szCs w:val="16"/>
          <w:u w:color="373737"/>
          <w:rtl w:val="0"/>
          <w:lang w:val="en-US"/>
          <w14:textFill>
            <w14:solidFill>
              <w14:srgbClr w14:val="373737"/>
            </w14:solidFill>
          </w14:textFill>
        </w:rPr>
        <w:t> </w:t>
      </w:r>
      <w:r>
        <w:rPr>
          <w:rStyle w:val="None"/>
          <w:rFonts w:ascii="Arial" w:hAnsi="Arial"/>
          <w:outline w:val="0"/>
          <w:color w:val="373737"/>
          <w:kern w:val="2"/>
          <w:sz w:val="16"/>
          <w:szCs w:val="16"/>
          <w:u w:color="373737"/>
          <w:rtl w:val="0"/>
          <w:lang w:val="en-US"/>
          <w14:textFill>
            <w14:solidFill>
              <w14:srgbClr w14:val="373737"/>
            </w14:solidFill>
          </w14:textFill>
        </w:rPr>
        <w:t>Tucson, Arizona, Cloud Microphones designs and builds high-quality ribbon microphones and the proprietary line of Cloudlifter Mic Activators. Cloud</w:t>
      </w:r>
      <w:r>
        <w:rPr>
          <w:rStyle w:val="None"/>
          <w:rFonts w:ascii="Arial" w:hAnsi="Arial" w:hint="default"/>
          <w:outline w:val="0"/>
          <w:color w:val="373737"/>
          <w:kern w:val="2"/>
          <w:sz w:val="16"/>
          <w:szCs w:val="16"/>
          <w:u w:color="373737"/>
          <w:rtl w:val="0"/>
          <w:lang w:val="en-US"/>
          <w14:textFill>
            <w14:solidFill>
              <w14:srgbClr w14:val="373737"/>
            </w14:solidFill>
          </w14:textFill>
        </w:rPr>
        <w:t>’</w:t>
      </w:r>
      <w:r>
        <w:rPr>
          <w:rStyle w:val="None"/>
          <w:rFonts w:ascii="Arial" w:hAnsi="Arial"/>
          <w:outline w:val="0"/>
          <w:color w:val="373737"/>
          <w:kern w:val="2"/>
          <w:sz w:val="16"/>
          <w:szCs w:val="16"/>
          <w:u w:color="373737"/>
          <w:rtl w:val="0"/>
          <w:lang w:val="en-US"/>
          <w14:textFill>
            <w14:solidFill>
              <w14:srgbClr w14:val="373737"/>
            </w14:solidFill>
          </w14:textFill>
        </w:rPr>
        <w:t xml:space="preserve">s core manufacturing takes place within the Navajo Nation in Northern Arizona and in Tucson. The company has been the recipient of many industry awards as well as the </w:t>
      </w:r>
      <w:r>
        <w:rPr>
          <w:rStyle w:val="None"/>
          <w:rFonts w:ascii="Arial" w:hAnsi="Arial"/>
          <w:outline w:val="0"/>
          <w:color w:val="373737"/>
          <w:kern w:val="2"/>
          <w:sz w:val="16"/>
          <w:szCs w:val="16"/>
          <w:u w:color="373737"/>
          <w:rtl w:val="0"/>
          <w:lang w:val="it-IT"/>
          <w14:textFill>
            <w14:solidFill>
              <w14:srgbClr w14:val="373737"/>
            </w14:solidFill>
          </w14:textFill>
        </w:rPr>
        <w:t>President</w:t>
      </w:r>
      <w:r>
        <w:rPr>
          <w:rStyle w:val="None"/>
          <w:rFonts w:ascii="Arial" w:hAnsi="Arial" w:hint="default"/>
          <w:outline w:val="0"/>
          <w:color w:val="373737"/>
          <w:kern w:val="2"/>
          <w:sz w:val="16"/>
          <w:szCs w:val="16"/>
          <w:u w:color="373737"/>
          <w:rtl w:val="0"/>
          <w:lang w:val="en-US"/>
          <w14:textFill>
            <w14:solidFill>
              <w14:srgbClr w14:val="373737"/>
            </w14:solidFill>
          </w14:textFill>
        </w:rPr>
        <w:t>’</w:t>
      </w:r>
      <w:r>
        <w:rPr>
          <w:rStyle w:val="None"/>
          <w:rFonts w:ascii="Arial" w:hAnsi="Arial"/>
          <w:outline w:val="0"/>
          <w:color w:val="373737"/>
          <w:kern w:val="2"/>
          <w:sz w:val="16"/>
          <w:szCs w:val="16"/>
          <w:u w:color="373737"/>
          <w:rtl w:val="0"/>
          <w:lang w:val="en-US"/>
          <w14:textFill>
            <w14:solidFill>
              <w14:srgbClr w14:val="373737"/>
            </w14:solidFill>
          </w14:textFill>
        </w:rPr>
        <w:t>s "E" and "E-Star" awards, which recognized Cloud's significant contribution to the expansion of US-made exports.</w:t>
      </w:r>
      <w:r>
        <w:rPr>
          <w:rStyle w:val="None"/>
          <w:rFonts w:ascii="Calibri" w:hAnsi="Calibri"/>
          <w:kern w:val="2"/>
          <w:sz w:val="16"/>
          <w:szCs w:val="16"/>
          <w:rtl w:val="0"/>
          <w:lang w:val="en-US"/>
        </w:rPr>
        <w:t xml:space="preserve"> </w:t>
      </w:r>
      <w:r>
        <w:rPr>
          <w:rStyle w:val="None"/>
          <w:rFonts w:ascii="Arial" w:hAnsi="Arial"/>
          <w:outline w:val="0"/>
          <w:color w:val="373737"/>
          <w:kern w:val="2"/>
          <w:sz w:val="16"/>
          <w:szCs w:val="16"/>
          <w:u w:color="373737"/>
          <w:rtl w:val="0"/>
          <w:lang w:val="en-US"/>
          <w14:textFill>
            <w14:solidFill>
              <w14:srgbClr w14:val="373737"/>
            </w14:solidFill>
          </w14:textFill>
        </w:rPr>
        <w:t>Cloud</w:t>
      </w:r>
      <w:r>
        <w:rPr>
          <w:rStyle w:val="None"/>
          <w:rFonts w:ascii="Arial" w:hAnsi="Arial" w:hint="default"/>
          <w:outline w:val="0"/>
          <w:color w:val="373737"/>
          <w:kern w:val="2"/>
          <w:sz w:val="16"/>
          <w:szCs w:val="16"/>
          <w:u w:color="373737"/>
          <w:rtl w:val="0"/>
          <w:lang w:val="en-US"/>
          <w14:textFill>
            <w14:solidFill>
              <w14:srgbClr w14:val="373737"/>
            </w14:solidFill>
          </w14:textFill>
        </w:rPr>
        <w:t>’</w:t>
      </w:r>
      <w:r>
        <w:rPr>
          <w:rStyle w:val="None"/>
          <w:rFonts w:ascii="Arial" w:hAnsi="Arial"/>
          <w:outline w:val="0"/>
          <w:color w:val="373737"/>
          <w:kern w:val="2"/>
          <w:sz w:val="16"/>
          <w:szCs w:val="16"/>
          <w:u w:color="373737"/>
          <w:rtl w:val="0"/>
          <w:lang w:val="en-US"/>
          <w14:textFill>
            <w14:solidFill>
              <w14:srgbClr w14:val="373737"/>
            </w14:solidFill>
          </w14:textFill>
        </w:rPr>
        <w:t>s IP portfolio includes patents and trademarks licensed for leading audio products including Shure's iconic SM7dB. Every Cloud Microphone, the TRUE BLUE preamps, the new Cloudlifter Mini CL-25 Mic Activator, and the original Cloudlifter line are made responsibly in the</w:t>
      </w:r>
      <w:r>
        <w:rPr>
          <w:rStyle w:val="None"/>
          <w:rFonts w:ascii="Arial" w:hAnsi="Arial" w:hint="default"/>
          <w:outline w:val="0"/>
          <w:color w:val="373737"/>
          <w:kern w:val="2"/>
          <w:sz w:val="16"/>
          <w:szCs w:val="16"/>
          <w:u w:color="373737"/>
          <w:rtl w:val="0"/>
          <w:lang w:val="en-US"/>
          <w14:textFill>
            <w14:solidFill>
              <w14:srgbClr w14:val="373737"/>
            </w14:solidFill>
          </w14:textFill>
        </w:rPr>
        <w:t> </w:t>
      </w:r>
      <w:r>
        <w:rPr>
          <w:rStyle w:val="None"/>
          <w:rFonts w:ascii="Arial" w:hAnsi="Arial"/>
          <w:outline w:val="0"/>
          <w:color w:val="373737"/>
          <w:kern w:val="2"/>
          <w:sz w:val="16"/>
          <w:szCs w:val="16"/>
          <w:u w:color="373737"/>
          <w:rtl w:val="0"/>
          <w:lang w:val="en-US"/>
          <w14:textFill>
            <w14:solidFill>
              <w14:srgbClr w14:val="373737"/>
            </w14:solidFill>
          </w14:textFill>
        </w:rPr>
        <w:t>USA.</w:t>
      </w:r>
    </w:p>
    <w:p>
      <w:pPr>
        <w:pStyle w:val="Body A"/>
        <w:spacing w:after="160"/>
        <w:rPr>
          <w:rStyle w:val="None"/>
          <w:rFonts w:ascii="Arial" w:cs="Arial" w:hAnsi="Arial" w:eastAsia="Arial"/>
          <w:outline w:val="0"/>
          <w:color w:val="373737"/>
          <w:kern w:val="2"/>
          <w:sz w:val="16"/>
          <w:szCs w:val="16"/>
          <w:u w:color="373737"/>
          <w14:textFill>
            <w14:solidFill>
              <w14:srgbClr w14:val="373737"/>
            </w14:solidFill>
          </w14:textFill>
        </w:rPr>
      </w:pPr>
    </w:p>
    <w:p>
      <w:pPr>
        <w:pStyle w:val="Body A"/>
        <w:spacing w:after="160" w:line="278" w:lineRule="auto"/>
        <w:rPr>
          <w:rStyle w:val="None"/>
          <w:rFonts w:ascii="Calibri" w:cs="Calibri" w:hAnsi="Calibri" w:eastAsia="Calibri"/>
          <w:kern w:val="2"/>
          <w:sz w:val="16"/>
          <w:szCs w:val="16"/>
        </w:rPr>
      </w:pPr>
      <w:r>
        <w:rPr>
          <w:rStyle w:val="None"/>
          <w:rFonts w:ascii="Calibri" w:hAnsi="Calibri"/>
          <w:kern w:val="2"/>
          <w:sz w:val="16"/>
          <w:szCs w:val="16"/>
          <w:rtl w:val="0"/>
          <w:lang w:val="en-US"/>
        </w:rPr>
        <w:t xml:space="preserve">From Cloud Microphones, 45 W. Ventura St., Tucson, AZ, 85705, 520-829-3108, </w:t>
      </w:r>
      <w:r>
        <w:rPr>
          <w:rStyle w:val="Hyperlink.1"/>
          <w:rFonts w:ascii="Calibri" w:cs="Calibri" w:hAnsi="Calibri" w:eastAsia="Calibri"/>
          <w:outline w:val="0"/>
          <w:color w:val="0563c1"/>
          <w:kern w:val="2"/>
          <w:sz w:val="16"/>
          <w:szCs w:val="16"/>
          <w:u w:val="single" w:color="0563c1"/>
          <w:lang w:val="it-IT"/>
          <w14:textFill>
            <w14:solidFill>
              <w14:srgbClr w14:val="0563C1"/>
            </w14:solidFill>
          </w14:textFill>
        </w:rPr>
        <w:fldChar w:fldCharType="begin" w:fldLock="0"/>
      </w:r>
      <w:r>
        <w:rPr>
          <w:rStyle w:val="Hyperlink.1"/>
          <w:rFonts w:ascii="Calibri" w:cs="Calibri" w:hAnsi="Calibri" w:eastAsia="Calibri"/>
          <w:outline w:val="0"/>
          <w:color w:val="0563c1"/>
          <w:kern w:val="2"/>
          <w:sz w:val="16"/>
          <w:szCs w:val="16"/>
          <w:u w:val="single" w:color="0563c1"/>
          <w:lang w:val="it-IT"/>
          <w14:textFill>
            <w14:solidFill>
              <w14:srgbClr w14:val="0563C1"/>
            </w14:solidFill>
          </w14:textFill>
        </w:rPr>
        <w:instrText xml:space="preserve"> HYPERLINK "http://www.cloudmicrophones.com"</w:instrText>
      </w:r>
      <w:r>
        <w:rPr>
          <w:rStyle w:val="Hyperlink.1"/>
          <w:rFonts w:ascii="Calibri" w:cs="Calibri" w:hAnsi="Calibri" w:eastAsia="Calibri"/>
          <w:outline w:val="0"/>
          <w:color w:val="0563c1"/>
          <w:kern w:val="2"/>
          <w:sz w:val="16"/>
          <w:szCs w:val="16"/>
          <w:u w:val="single" w:color="0563c1"/>
          <w:lang w:val="it-IT"/>
          <w14:textFill>
            <w14:solidFill>
              <w14:srgbClr w14:val="0563C1"/>
            </w14:solidFill>
          </w14:textFill>
        </w:rPr>
        <w:fldChar w:fldCharType="separate" w:fldLock="0"/>
      </w:r>
      <w:r>
        <w:rPr>
          <w:rStyle w:val="Hyperlink.1"/>
          <w:rFonts w:ascii="Calibri" w:hAnsi="Calibri"/>
          <w:outline w:val="0"/>
          <w:color w:val="0563c1"/>
          <w:kern w:val="2"/>
          <w:sz w:val="16"/>
          <w:szCs w:val="16"/>
          <w:u w:val="single" w:color="0563c1"/>
          <w:rtl w:val="0"/>
          <w:lang w:val="it-IT"/>
          <w14:textFill>
            <w14:solidFill>
              <w14:srgbClr w14:val="0563C1"/>
            </w14:solidFill>
          </w14:textFill>
        </w:rPr>
        <w:t>www.cloudmicrophones.com</w:t>
      </w:r>
      <w:r>
        <w:rPr/>
        <w:fldChar w:fldCharType="end" w:fldLock="0"/>
      </w:r>
      <w:r>
        <w:rPr>
          <w:rStyle w:val="None"/>
          <w:rFonts w:ascii="Calibri" w:hAnsi="Calibri"/>
          <w:kern w:val="2"/>
          <w:sz w:val="16"/>
          <w:szCs w:val="16"/>
          <w:rtl w:val="0"/>
          <w:lang w:val="en-US"/>
        </w:rPr>
        <w:t xml:space="preserve">. </w:t>
      </w:r>
    </w:p>
    <w:p>
      <w:pPr>
        <w:pStyle w:val="Body A"/>
        <w:spacing w:after="160" w:line="278" w:lineRule="auto"/>
        <w:rPr>
          <w:rStyle w:val="None"/>
          <w:rFonts w:ascii="Calibri" w:cs="Calibri" w:hAnsi="Calibri" w:eastAsia="Calibri"/>
          <w:kern w:val="2"/>
          <w:sz w:val="16"/>
          <w:szCs w:val="16"/>
        </w:rPr>
      </w:pPr>
      <w:r>
        <w:rPr>
          <w:rStyle w:val="None"/>
          <w:rFonts w:ascii="Calibri" w:hAnsi="Calibri"/>
          <w:kern w:val="2"/>
          <w:sz w:val="16"/>
          <w:szCs w:val="16"/>
          <w:rtl w:val="0"/>
          <w:lang w:val="en-US"/>
        </w:rPr>
        <w:t>Instagram: @cloudmics (</w:t>
      </w:r>
      <w:r>
        <w:rPr>
          <w:rStyle w:val="Hyperlink.2"/>
        </w:rPr>
        <w:fldChar w:fldCharType="begin" w:fldLock="0"/>
      </w:r>
      <w:r>
        <w:rPr>
          <w:rStyle w:val="Hyperlink.2"/>
        </w:rPr>
        <w:instrText xml:space="preserve"> HYPERLINK "http://www.instagram.com/cloudmics"</w:instrText>
      </w:r>
      <w:r>
        <w:rPr>
          <w:rStyle w:val="Hyperlink.2"/>
        </w:rPr>
        <w:fldChar w:fldCharType="separate" w:fldLock="0"/>
      </w:r>
      <w:r>
        <w:rPr>
          <w:rStyle w:val="Hyperlink.2"/>
          <w:rtl w:val="0"/>
          <w:lang w:val="en-US"/>
        </w:rPr>
        <w:t>www.instagram.com/cloudmics</w:t>
      </w:r>
      <w:r>
        <w:rPr/>
        <w:fldChar w:fldCharType="end" w:fldLock="0"/>
      </w:r>
      <w:r>
        <w:rPr>
          <w:rStyle w:val="None"/>
          <w:rFonts w:ascii="Calibri" w:hAnsi="Calibri"/>
          <w:kern w:val="2"/>
          <w:sz w:val="16"/>
          <w:szCs w:val="16"/>
          <w:rtl w:val="0"/>
          <w:lang w:val="en-US"/>
        </w:rPr>
        <w:t xml:space="preserve">) </w:t>
      </w:r>
    </w:p>
    <w:p>
      <w:pPr>
        <w:pStyle w:val="Body A"/>
        <w:spacing w:after="160" w:line="278" w:lineRule="auto"/>
        <w:rPr>
          <w:rStyle w:val="None"/>
          <w:rFonts w:ascii="Calibri" w:cs="Calibri" w:hAnsi="Calibri" w:eastAsia="Calibri"/>
          <w:kern w:val="2"/>
          <w:sz w:val="16"/>
          <w:szCs w:val="16"/>
        </w:rPr>
      </w:pPr>
      <w:r>
        <w:rPr>
          <w:rStyle w:val="None"/>
          <w:rFonts w:ascii="Calibri" w:hAnsi="Calibri"/>
          <w:kern w:val="2"/>
          <w:sz w:val="16"/>
          <w:szCs w:val="16"/>
          <w:rtl w:val="0"/>
          <w:lang w:val="en-US"/>
        </w:rPr>
        <w:t>TikTok: @cloudmicrophones (</w:t>
      </w:r>
      <w:r>
        <w:rPr>
          <w:rStyle w:val="Hyperlink.2"/>
        </w:rPr>
        <w:fldChar w:fldCharType="begin" w:fldLock="0"/>
      </w:r>
      <w:r>
        <w:rPr>
          <w:rStyle w:val="Hyperlink.2"/>
        </w:rPr>
        <w:instrText xml:space="preserve"> HYPERLINK "http://www.tiktok.com/@cloudmicrophones?lang=en"</w:instrText>
      </w:r>
      <w:r>
        <w:rPr>
          <w:rStyle w:val="Hyperlink.2"/>
        </w:rPr>
        <w:fldChar w:fldCharType="separate" w:fldLock="0"/>
      </w:r>
      <w:r>
        <w:rPr>
          <w:rStyle w:val="Hyperlink.2"/>
          <w:rtl w:val="0"/>
          <w:lang w:val="en-US"/>
        </w:rPr>
        <w:t>www.tiktok.com/@cloudmicrophones?lang=en</w:t>
      </w:r>
      <w:r>
        <w:rPr/>
        <w:fldChar w:fldCharType="end" w:fldLock="0"/>
      </w:r>
      <w:r>
        <w:rPr>
          <w:rStyle w:val="None"/>
          <w:rFonts w:ascii="Calibri" w:hAnsi="Calibri"/>
          <w:kern w:val="2"/>
          <w:sz w:val="16"/>
          <w:szCs w:val="16"/>
          <w:rtl w:val="0"/>
          <w:lang w:val="en-US"/>
        </w:rPr>
        <w:t xml:space="preserve">) </w:t>
      </w:r>
    </w:p>
    <w:p>
      <w:pPr>
        <w:pStyle w:val="Body A"/>
        <w:spacing w:after="160" w:line="278" w:lineRule="auto"/>
        <w:rPr>
          <w:rStyle w:val="None"/>
          <w:rFonts w:ascii="Calibri" w:cs="Calibri" w:hAnsi="Calibri" w:eastAsia="Calibri"/>
          <w:kern w:val="2"/>
          <w:sz w:val="16"/>
          <w:szCs w:val="16"/>
        </w:rPr>
      </w:pPr>
      <w:r>
        <w:rPr>
          <w:rStyle w:val="None"/>
          <w:rFonts w:ascii="Calibri" w:hAnsi="Calibri"/>
          <w:kern w:val="2"/>
          <w:sz w:val="16"/>
          <w:szCs w:val="16"/>
          <w:rtl w:val="0"/>
          <w:lang w:val="en-US"/>
        </w:rPr>
        <w:t>YouTube: (</w:t>
      </w:r>
      <w:r>
        <w:rPr>
          <w:rStyle w:val="Hyperlink.2"/>
        </w:rPr>
        <w:fldChar w:fldCharType="begin" w:fldLock="0"/>
      </w:r>
      <w:r>
        <w:rPr>
          <w:rStyle w:val="Hyperlink.2"/>
        </w:rPr>
        <w:instrText xml:space="preserve"> HYPERLINK "http://www.youtube.com/@CloudMicrophones"</w:instrText>
      </w:r>
      <w:r>
        <w:rPr>
          <w:rStyle w:val="Hyperlink.2"/>
        </w:rPr>
        <w:fldChar w:fldCharType="separate" w:fldLock="0"/>
      </w:r>
      <w:r>
        <w:rPr>
          <w:rStyle w:val="Hyperlink.2"/>
          <w:rtl w:val="0"/>
          <w:lang w:val="en-US"/>
        </w:rPr>
        <w:t>www.youtube.com/@CloudMicrophones</w:t>
      </w:r>
      <w:r>
        <w:rPr/>
        <w:fldChar w:fldCharType="end" w:fldLock="0"/>
      </w:r>
      <w:r>
        <w:rPr>
          <w:rStyle w:val="None"/>
          <w:rFonts w:ascii="Calibri" w:hAnsi="Calibri"/>
          <w:kern w:val="2"/>
          <w:sz w:val="16"/>
          <w:szCs w:val="16"/>
          <w:rtl w:val="0"/>
          <w:lang w:val="en-US"/>
        </w:rPr>
        <w:t xml:space="preserve">) </w:t>
      </w:r>
    </w:p>
    <w:p>
      <w:pPr>
        <w:pStyle w:val="Body A"/>
        <w:spacing w:after="160" w:line="278" w:lineRule="auto"/>
        <w:rPr>
          <w:rStyle w:val="None"/>
          <w:rFonts w:ascii="Calibri" w:cs="Calibri" w:hAnsi="Calibri" w:eastAsia="Calibri"/>
          <w:kern w:val="2"/>
          <w:sz w:val="16"/>
          <w:szCs w:val="16"/>
        </w:rPr>
      </w:pPr>
      <w:r>
        <w:rPr>
          <w:rStyle w:val="None"/>
          <w:rFonts w:ascii="Calibri" w:hAnsi="Calibri"/>
          <w:kern w:val="2"/>
          <w:sz w:val="16"/>
          <w:szCs w:val="16"/>
          <w:rtl w:val="0"/>
          <w:lang w:val="nl-NL"/>
        </w:rPr>
        <w:t>Facebook: (</w:t>
      </w:r>
      <w:r>
        <w:rPr>
          <w:rStyle w:val="Hyperlink.3"/>
          <w:rFonts w:ascii="Calibri" w:cs="Calibri" w:hAnsi="Calibri" w:eastAsia="Calibri"/>
          <w:outline w:val="0"/>
          <w:color w:val="0563c1"/>
          <w:kern w:val="2"/>
          <w:sz w:val="16"/>
          <w:szCs w:val="16"/>
          <w:u w:val="single" w:color="0563c1"/>
          <w:lang w:val="en-US"/>
          <w14:textFill>
            <w14:solidFill>
              <w14:srgbClr w14:val="0563C1"/>
            </w14:solidFill>
          </w14:textFill>
        </w:rPr>
        <w:fldChar w:fldCharType="begin" w:fldLock="0"/>
      </w:r>
      <w:r>
        <w:rPr>
          <w:rStyle w:val="Hyperlink.3"/>
          <w:rFonts w:ascii="Calibri" w:cs="Calibri" w:hAnsi="Calibri" w:eastAsia="Calibri"/>
          <w:outline w:val="0"/>
          <w:color w:val="0563c1"/>
          <w:kern w:val="2"/>
          <w:sz w:val="16"/>
          <w:szCs w:val="16"/>
          <w:u w:val="single" w:color="0563c1"/>
          <w:lang w:val="en-US"/>
          <w14:textFill>
            <w14:solidFill>
              <w14:srgbClr w14:val="0563C1"/>
            </w14:solidFill>
          </w14:textFill>
        </w:rPr>
        <w:instrText xml:space="preserve"> HYPERLINK "http://www.facebook.com/cloudmicrophones/"</w:instrText>
      </w:r>
      <w:r>
        <w:rPr>
          <w:rStyle w:val="Hyperlink.3"/>
          <w:rFonts w:ascii="Calibri" w:cs="Calibri" w:hAnsi="Calibri" w:eastAsia="Calibri"/>
          <w:outline w:val="0"/>
          <w:color w:val="0563c1"/>
          <w:kern w:val="2"/>
          <w:sz w:val="16"/>
          <w:szCs w:val="16"/>
          <w:u w:val="single" w:color="0563c1"/>
          <w:lang w:val="en-US"/>
          <w14:textFill>
            <w14:solidFill>
              <w14:srgbClr w14:val="0563C1"/>
            </w14:solidFill>
          </w14:textFill>
        </w:rPr>
        <w:fldChar w:fldCharType="separate" w:fldLock="0"/>
      </w:r>
      <w:r>
        <w:rPr>
          <w:rStyle w:val="Hyperlink.3"/>
          <w:rFonts w:ascii="Calibri" w:hAnsi="Calibri"/>
          <w:outline w:val="0"/>
          <w:color w:val="0563c1"/>
          <w:kern w:val="2"/>
          <w:sz w:val="16"/>
          <w:szCs w:val="16"/>
          <w:u w:val="single" w:color="0563c1"/>
          <w:rtl w:val="0"/>
          <w:lang w:val="en-US"/>
          <w14:textFill>
            <w14:solidFill>
              <w14:srgbClr w14:val="0563C1"/>
            </w14:solidFill>
          </w14:textFill>
        </w:rPr>
        <w:t>www.facebook.com/cloudmicrophones/</w:t>
      </w:r>
      <w:r>
        <w:rPr/>
        <w:fldChar w:fldCharType="end" w:fldLock="0"/>
      </w:r>
      <w:r>
        <w:rPr>
          <w:rStyle w:val="None"/>
          <w:rFonts w:ascii="Calibri" w:hAnsi="Calibri"/>
          <w:kern w:val="2"/>
          <w:sz w:val="16"/>
          <w:szCs w:val="16"/>
          <w:rtl w:val="0"/>
          <w:lang w:val="en-US"/>
        </w:rPr>
        <w:t>)</w:t>
      </w:r>
    </w:p>
    <w:p>
      <w:pPr>
        <w:pStyle w:val="Body A"/>
        <w:spacing w:after="160" w:line="278" w:lineRule="auto"/>
        <w:rPr>
          <w:rStyle w:val="None"/>
          <w:rFonts w:ascii="Calibri" w:cs="Calibri" w:hAnsi="Calibri" w:eastAsia="Calibri"/>
          <w:kern w:val="2"/>
        </w:rPr>
      </w:pPr>
    </w:p>
    <w:p>
      <w:pPr>
        <w:pStyle w:val="Body A"/>
        <w:spacing w:after="160" w:line="278" w:lineRule="auto"/>
        <w:jc w:val="center"/>
      </w:pPr>
      <w:r>
        <w:rPr>
          <w:rStyle w:val="None"/>
          <w:rFonts w:ascii="Calibri" w:hAnsi="Calibri"/>
          <w:kern w:val="2"/>
          <w:rtl w:val="0"/>
          <w:lang w:val="en-US"/>
        </w:rPr>
        <w:t>###</w:t>
      </w:r>
    </w:p>
    <w:sectPr>
      <w:headerReference w:type="default" r:id="rId5"/>
      <w:footerReference w:type="default" r:id="rId6"/>
      <w:pgSz w:w="12240" w:h="15840" w:orient="portrait"/>
      <w:pgMar w:top="1440" w:right="1080" w:bottom="1440" w:left="108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 w:name="Verdan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A"/>
      <w:tabs>
        <w:tab w:val="center" w:pos="4680"/>
        <w:tab w:val="right" w:pos="9340"/>
        <w:tab w:val="clear" w:pos="9020"/>
      </w:tabs>
    </w:pPr>
    <w:r>
      <w:rPr>
        <w:rFonts w:ascii="Calibri" w:hAnsi="Calibri"/>
        <w:sz w:val="14"/>
        <w:szCs w:val="14"/>
      </w:rPr>
      <w:tab/>
    </w:r>
    <w:r>
      <w:rPr>
        <w:rFonts w:ascii="Verdana" w:hAnsi="Verdana"/>
        <w:i w:val="1"/>
        <w:iCs w:val="1"/>
        <w:outline w:val="0"/>
        <w:color w:val="0f214f"/>
        <w:sz w:val="14"/>
        <w:szCs w:val="14"/>
        <w:u w:color="0f214f"/>
        <w:rtl w:val="0"/>
        <w:lang w:val="en-US"/>
        <w14:textFill>
          <w14:solidFill>
            <w14:srgbClr w14:val="0F214F"/>
          </w14:solidFill>
        </w14:textFill>
      </w:rPr>
      <w:t xml:space="preserve">45 West Ventura Street </w:t>
    </w:r>
    <w:r>
      <w:rPr>
        <w:rFonts w:ascii="Verdana" w:hAnsi="Verdana" w:hint="default"/>
        <w:i w:val="1"/>
        <w:iCs w:val="1"/>
        <w:outline w:val="0"/>
        <w:color w:val="0f214f"/>
        <w:sz w:val="14"/>
        <w:szCs w:val="14"/>
        <w:u w:color="0f214f"/>
        <w:rtl w:val="0"/>
        <w:lang w:val="en-US"/>
        <w14:textFill>
          <w14:solidFill>
            <w14:srgbClr w14:val="0F214F"/>
          </w14:solidFill>
        </w14:textFill>
      </w:rPr>
      <w:t xml:space="preserve">• </w:t>
    </w:r>
    <w:r>
      <w:rPr>
        <w:rFonts w:ascii="Verdana" w:hAnsi="Verdana"/>
        <w:i w:val="1"/>
        <w:iCs w:val="1"/>
        <w:outline w:val="0"/>
        <w:color w:val="0f214f"/>
        <w:sz w:val="14"/>
        <w:szCs w:val="14"/>
        <w:u w:color="0f214f"/>
        <w:rtl w:val="0"/>
        <w:lang w:val="en-US"/>
        <w14:textFill>
          <w14:solidFill>
            <w14:srgbClr w14:val="0F214F"/>
          </w14:solidFill>
        </w14:textFill>
      </w:rPr>
      <w:t xml:space="preserve">Tucson, AZ 85705 </w:t>
    </w:r>
    <w:r>
      <w:rPr>
        <w:rFonts w:ascii="Verdana" w:hAnsi="Verdana" w:hint="default"/>
        <w:i w:val="1"/>
        <w:iCs w:val="1"/>
        <w:outline w:val="0"/>
        <w:color w:val="0f214f"/>
        <w:sz w:val="14"/>
        <w:szCs w:val="14"/>
        <w:u w:color="0f214f"/>
        <w:rtl w:val="0"/>
        <w:lang w:val="en-US"/>
        <w14:textFill>
          <w14:solidFill>
            <w14:srgbClr w14:val="0F214F"/>
          </w14:solidFill>
        </w14:textFill>
      </w:rPr>
      <w:t xml:space="preserve">• </w:t>
    </w:r>
    <w:r>
      <w:rPr>
        <w:rFonts w:ascii="Verdana" w:hAnsi="Verdana"/>
        <w:i w:val="1"/>
        <w:iCs w:val="1"/>
        <w:outline w:val="0"/>
        <w:color w:val="0f214f"/>
        <w:sz w:val="14"/>
        <w:szCs w:val="14"/>
        <w:u w:color="0f214f"/>
        <w:rtl w:val="0"/>
        <w:lang w:val="en-US"/>
        <w14:textFill>
          <w14:solidFill>
            <w14:srgbClr w14:val="0F214F"/>
          </w14:solidFill>
        </w14:textFill>
      </w:rPr>
      <w:t>(520) 829-3108</w:t>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A"/>
      <w:tabs>
        <w:tab w:val="center" w:pos="4680"/>
        <w:tab w:val="right" w:pos="9340"/>
        <w:tab w:val="clear" w:pos="9020"/>
      </w:tabs>
    </w:pPr>
    <w:r>
      <w:rPr>
        <w:rStyle w:val="None A"/>
      </w:rPr>
      <w:tab/>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1"/>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A">
    <w:name w:val="Header &amp; Footer A"/>
    <w:next w:val="Header &amp; Footer A"/>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 w:type="character" w:styleId="None A">
    <w:name w:val="None A"/>
  </w:style>
  <w:style w:type="paragraph" w:styleId="Body A">
    <w:name w:val="Body A"/>
    <w:next w:val="Body A"/>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 w:type="character" w:styleId="None">
    <w:name w:val="None"/>
  </w:style>
  <w:style w:type="character" w:styleId="Hyperlink.0">
    <w:name w:val="Hyperlink.0"/>
    <w:basedOn w:val="None"/>
    <w:next w:val="Hyperlink.0"/>
    <w:rPr>
      <w:rFonts w:ascii="Arial" w:cs="Arial" w:hAnsi="Arial" w:eastAsia="Arial"/>
      <w:outline w:val="0"/>
      <w:color w:val="0000ff"/>
      <w:kern w:val="2"/>
      <w:u w:val="single" w:color="0000ff"/>
      <w14:textFill>
        <w14:solidFill>
          <w14:srgbClr w14:val="0000FF"/>
        </w14:solidFill>
      </w14:textFill>
    </w:rPr>
  </w:style>
  <w:style w:type="character" w:styleId="Hyperlink.1">
    <w:name w:val="Hyperlink.1"/>
    <w:basedOn w:val="None"/>
    <w:next w:val="Hyperlink.1"/>
    <w:rPr>
      <w:rFonts w:ascii="Calibri" w:cs="Calibri" w:hAnsi="Calibri" w:eastAsia="Calibri"/>
      <w:outline w:val="0"/>
      <w:color w:val="0563c1"/>
      <w:kern w:val="2"/>
      <w:sz w:val="16"/>
      <w:szCs w:val="16"/>
      <w:u w:val="single" w:color="0563c1"/>
      <w:lang w:val="it-IT"/>
      <w14:textFill>
        <w14:solidFill>
          <w14:srgbClr w14:val="0563C1"/>
        </w14:solidFill>
      </w14:textFill>
    </w:rPr>
  </w:style>
  <w:style w:type="character" w:styleId="Hyperlink.2">
    <w:name w:val="Hyperlink.2"/>
    <w:basedOn w:val="None"/>
    <w:next w:val="Hyperlink.2"/>
    <w:rPr>
      <w:rFonts w:ascii="Calibri" w:cs="Calibri" w:hAnsi="Calibri" w:eastAsia="Calibri"/>
      <w:outline w:val="0"/>
      <w:color w:val="0563c1"/>
      <w:kern w:val="2"/>
      <w:sz w:val="16"/>
      <w:szCs w:val="16"/>
      <w:u w:val="single" w:color="0563c1"/>
      <w14:textFill>
        <w14:solidFill>
          <w14:srgbClr w14:val="0563C1"/>
        </w14:solidFill>
      </w14:textFill>
    </w:rPr>
  </w:style>
  <w:style w:type="character" w:styleId="Hyperlink.3">
    <w:name w:val="Hyperlink.3"/>
    <w:basedOn w:val="None"/>
    <w:next w:val="Hyperlink.3"/>
    <w:rPr>
      <w:rFonts w:ascii="Calibri" w:cs="Calibri" w:hAnsi="Calibri" w:eastAsia="Calibri"/>
      <w:outline w:val="0"/>
      <w:color w:val="0563c1"/>
      <w:kern w:val="2"/>
      <w:sz w:val="16"/>
      <w:szCs w:val="16"/>
      <w:u w:val="single" w:color="0563c1"/>
      <w:lang w:val="en-US"/>
      <w14:textFill>
        <w14:solidFill>
          <w14:srgbClr w14:val="0563C1"/>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